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CF" w:rsidRPr="00BD5EF2" w:rsidRDefault="00715338" w:rsidP="00BD5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ОЛИМПИАДА ШКОЛЬНИКОВ ПО ОБЩЕСТ</w:t>
      </w:r>
      <w:r w:rsidR="005522CF"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ВОЗНАНИЮ</w:t>
      </w:r>
    </w:p>
    <w:p w:rsidR="005522CF" w:rsidRPr="00BD5EF2" w:rsidRDefault="005522CF" w:rsidP="00BD5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МУНИЦИПАЛЬНЫЙ ЭТАП</w:t>
      </w:r>
    </w:p>
    <w:p w:rsidR="005522CF" w:rsidRPr="00BD5EF2" w:rsidRDefault="00C62023" w:rsidP="00BD5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</w:t>
      </w:r>
      <w:r w:rsidR="00EF758C"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522CF"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КЛАСС</w:t>
      </w:r>
    </w:p>
    <w:p w:rsidR="003223BA" w:rsidRPr="00BD5EF2" w:rsidRDefault="003223BA" w:rsidP="00BD5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522CF" w:rsidRPr="00BD5EF2" w:rsidRDefault="00766C67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</w:t>
      </w:r>
      <w:r w:rsidR="00AA6BA3"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522CF"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9478E1" w:rsidRPr="00BD5EF2" w:rsidRDefault="00FB3F2F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124F0A"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1E1D" w:rsidRPr="00BD5EF2">
        <w:rPr>
          <w:rFonts w:ascii="Times New Roman" w:hAnsi="Times New Roman" w:cs="Times New Roman"/>
          <w:sz w:val="24"/>
          <w:szCs w:val="24"/>
        </w:rPr>
        <w:t>Презумпция – закрепленные в нормах права предположения о наличии или от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сутствии юридических фактов. </w:t>
      </w: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2) Сделку, которая совершена с целью прикрыть другую сделку, называют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 притворной.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3) Харизматическому типу господства присущ аффектив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ный тип социального действия.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4) Место жительства –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 признак социального статуса.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 xml:space="preserve">5) Постоянные издержки не могут возрастать при увеличении объёма выпуска продукции.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 xml:space="preserve">6) Экономика наиболее эффективна, если в ней достигнута полная занятость населения.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 xml:space="preserve">7) Снижение уровня занятости населения всегда приводит к 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росту оплаты труда.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8) Объёмы и номинального и реального ВВП могут быть измерены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 только в денежном выражении.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9)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 </w:t>
      </w:r>
      <w:r w:rsidRPr="00BD5EF2">
        <w:rPr>
          <w:rFonts w:ascii="Times New Roman" w:hAnsi="Times New Roman" w:cs="Times New Roman"/>
          <w:sz w:val="24"/>
          <w:szCs w:val="24"/>
        </w:rPr>
        <w:t>Действия людей, основанные на следовании какой-либо значимой для них ценности, могут расс</w:t>
      </w:r>
      <w:r w:rsidR="006014ED" w:rsidRPr="00BD5EF2">
        <w:rPr>
          <w:rFonts w:ascii="Times New Roman" w:hAnsi="Times New Roman" w:cs="Times New Roman"/>
          <w:sz w:val="24"/>
          <w:szCs w:val="24"/>
        </w:rPr>
        <w:t>матриваться как рациональные.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10) Никколо Макиавелли был убеждённым противником демократии и в своей книге «Государь» дал развёрнутую характер</w:t>
      </w:r>
      <w:r w:rsidR="006014ED" w:rsidRPr="00BD5EF2">
        <w:rPr>
          <w:rFonts w:ascii="Times New Roman" w:hAnsi="Times New Roman" w:cs="Times New Roman"/>
          <w:sz w:val="24"/>
          <w:szCs w:val="24"/>
        </w:rPr>
        <w:t>истику этой формы правления.</w:t>
      </w:r>
    </w:p>
    <w:p w:rsidR="00527C6C" w:rsidRPr="00BD5EF2" w:rsidRDefault="00527C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945"/>
        <w:gridCol w:w="945"/>
        <w:gridCol w:w="945"/>
        <w:gridCol w:w="945"/>
        <w:gridCol w:w="945"/>
        <w:gridCol w:w="949"/>
        <w:gridCol w:w="949"/>
        <w:gridCol w:w="945"/>
        <w:gridCol w:w="945"/>
        <w:gridCol w:w="950"/>
      </w:tblGrid>
      <w:tr w:rsidR="00FB3F2F" w:rsidRPr="00BD5EF2" w:rsidTr="001A6BB4">
        <w:tc>
          <w:tcPr>
            <w:tcW w:w="945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9" w:type="dxa"/>
          </w:tcPr>
          <w:p w:rsidR="00FB3F2F" w:rsidRPr="00BD5EF2" w:rsidRDefault="00FB3F2F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45" w:type="dxa"/>
          </w:tcPr>
          <w:p w:rsidR="00FB3F2F" w:rsidRPr="00BD5EF2" w:rsidRDefault="00124F0A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45" w:type="dxa"/>
          </w:tcPr>
          <w:p w:rsidR="00FB3F2F" w:rsidRPr="00BD5EF2" w:rsidRDefault="00124F0A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</w:tcPr>
          <w:p w:rsidR="00FB3F2F" w:rsidRPr="00BD5EF2" w:rsidRDefault="00124F0A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B3F2F" w:rsidRPr="00BD5EF2" w:rsidTr="001A6BB4"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9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9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45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:rsidR="00FB3F2F" w:rsidRPr="00BD5EF2" w:rsidRDefault="006014ED" w:rsidP="00BD5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37843" w:rsidRPr="00BD5EF2" w:rsidRDefault="00527C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5 баллов за </w:t>
      </w: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все</w:t>
      </w: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правильные ответы; 4 балла – 8-9 правильных ответов; 3 балла – 6-7 правильных ответов; 2 балла – 4-5 правильных ответа; 1 балл – 3 правильных ответа; 0 баллов – 1-2 правильных ответа.</w:t>
      </w:r>
    </w:p>
    <w:p w:rsidR="00437843" w:rsidRPr="00BD5EF2" w:rsidRDefault="00437843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527C6C" w:rsidRPr="00BD5EF2" w:rsidRDefault="00527C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2.Выберите все правильные ответы. Запишите их в таблицу.</w:t>
      </w:r>
    </w:p>
    <w:p w:rsidR="006014ED" w:rsidRPr="00BD5EF2" w:rsidRDefault="00527C6C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2.1.</w:t>
      </w:r>
      <w:r w:rsidR="006014ED" w:rsidRPr="00BD5EF2">
        <w:rPr>
          <w:rFonts w:ascii="Times New Roman" w:hAnsi="Times New Roman" w:cs="Times New Roman"/>
          <w:sz w:val="24"/>
          <w:szCs w:val="24"/>
        </w:rPr>
        <w:t xml:space="preserve"> </w:t>
      </w:r>
      <w:r w:rsidR="001A6BB4" w:rsidRPr="00BD5EF2">
        <w:rPr>
          <w:rFonts w:ascii="Times New Roman" w:hAnsi="Times New Roman" w:cs="Times New Roman"/>
          <w:b/>
          <w:sz w:val="24"/>
          <w:szCs w:val="24"/>
        </w:rPr>
        <w:t>Преступления, для которых в</w:t>
      </w:r>
      <w:r w:rsidR="006014ED" w:rsidRPr="00BD5EF2">
        <w:rPr>
          <w:rFonts w:ascii="Times New Roman" w:hAnsi="Times New Roman" w:cs="Times New Roman"/>
          <w:b/>
          <w:sz w:val="24"/>
          <w:szCs w:val="24"/>
        </w:rPr>
        <w:t xml:space="preserve"> соответствии с УК РФ сроки давности привлечения к уголовной ответственности не исчисляются:</w:t>
      </w:r>
    </w:p>
    <w:p w:rsidR="006014ED" w:rsidRPr="00BD5EF2" w:rsidRDefault="006014ED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А. терроризм</w:t>
      </w:r>
    </w:p>
    <w:p w:rsidR="006014ED" w:rsidRPr="00BD5EF2" w:rsidRDefault="006014ED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Б. применение запрещённых средств и методов ведения войны</w:t>
      </w:r>
    </w:p>
    <w:p w:rsidR="006014ED" w:rsidRPr="00BD5EF2" w:rsidRDefault="006014ED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В. покушение на жизнь государственного деятеля</w:t>
      </w:r>
    </w:p>
    <w:p w:rsidR="006014ED" w:rsidRPr="00BD5EF2" w:rsidRDefault="006014ED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Г. планирование, подготовка, развязывание или ведение агрессивной войны</w:t>
      </w:r>
    </w:p>
    <w:p w:rsidR="006014ED" w:rsidRPr="00BD5EF2" w:rsidRDefault="006014ED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Д. экоцид</w:t>
      </w:r>
    </w:p>
    <w:p w:rsidR="001A6BB4" w:rsidRPr="00BD5EF2" w:rsidRDefault="001A6BB4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4ED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t>2.2. Обстоятельства, смягчающие</w:t>
      </w:r>
      <w:r w:rsidR="006014ED" w:rsidRPr="00BD5EF2">
        <w:rPr>
          <w:rFonts w:ascii="Times New Roman" w:hAnsi="Times New Roman" w:cs="Times New Roman"/>
          <w:b/>
          <w:sz w:val="24"/>
          <w:szCs w:val="24"/>
        </w:rPr>
        <w:t xml:space="preserve"> административ</w:t>
      </w:r>
      <w:r w:rsidRPr="00BD5EF2">
        <w:rPr>
          <w:rFonts w:ascii="Times New Roman" w:hAnsi="Times New Roman" w:cs="Times New Roman"/>
          <w:b/>
          <w:sz w:val="24"/>
          <w:szCs w:val="24"/>
        </w:rPr>
        <w:t xml:space="preserve">ную ответственность, названные </w:t>
      </w:r>
      <w:r w:rsidR="006014ED" w:rsidRPr="00BD5EF2">
        <w:rPr>
          <w:rFonts w:ascii="Times New Roman" w:hAnsi="Times New Roman" w:cs="Times New Roman"/>
          <w:b/>
          <w:sz w:val="24"/>
          <w:szCs w:val="24"/>
        </w:rPr>
        <w:t>в Кодексе об админист</w:t>
      </w:r>
      <w:r w:rsidRPr="00BD5EF2">
        <w:rPr>
          <w:rFonts w:ascii="Times New Roman" w:hAnsi="Times New Roman" w:cs="Times New Roman"/>
          <w:b/>
          <w:sz w:val="24"/>
          <w:szCs w:val="24"/>
        </w:rPr>
        <w:t>ративных правонарушениях РФ</w:t>
      </w:r>
      <w:r w:rsidR="006014ED" w:rsidRPr="00BD5EF2">
        <w:rPr>
          <w:rFonts w:ascii="Times New Roman" w:hAnsi="Times New Roman" w:cs="Times New Roman"/>
          <w:b/>
          <w:sz w:val="24"/>
          <w:szCs w:val="24"/>
        </w:rPr>
        <w:t>: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А. совершение административного правонарушения в условиях стихийного бедствия или других чрезвычайных обстоятельствах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Б. совершение административного правонарушения в состоянии аффекта или при стечении тяжёлых личных или семейных обстоятельств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В. совершение административного правонарушения несовершеннолетним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Г. совершение административного правонарушения в состоянии опьянения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Д. совершение административного правонарушения группой лиц</w:t>
      </w:r>
    </w:p>
    <w:p w:rsidR="006014ED" w:rsidRPr="00BD5EF2" w:rsidRDefault="006014ED" w:rsidP="00BD5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4ED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6014ED" w:rsidRPr="00BD5EF2">
        <w:rPr>
          <w:rFonts w:ascii="Times New Roman" w:hAnsi="Times New Roman" w:cs="Times New Roman"/>
          <w:b/>
          <w:sz w:val="24"/>
          <w:szCs w:val="24"/>
        </w:rPr>
        <w:t>Общественная наука, по О. Конту позитивна, потому что она: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А. получает положительную оценку со стороны общественного мнения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Б. использует методы и средства, характерные для точных наук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В. отказывается от мифов и легенд, ограничиваясь наблюдением за событиями и установлением регулярных связей между ними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Г. основывается на фактах, опыте (эксперименте), анализе и сравнении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Д. способна дать и даёт точные прогнозы развития общества, человечества в целом</w:t>
      </w:r>
    </w:p>
    <w:p w:rsidR="00437843" w:rsidRPr="00BD5EF2" w:rsidRDefault="00437843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6014ED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2.4. </w:t>
      </w:r>
      <w:r w:rsidR="006014ED" w:rsidRPr="00BD5EF2">
        <w:rPr>
          <w:rFonts w:ascii="Times New Roman" w:hAnsi="Times New Roman" w:cs="Times New Roman"/>
          <w:b/>
          <w:sz w:val="24"/>
          <w:szCs w:val="24"/>
        </w:rPr>
        <w:t>Свобода совести предполагает: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А. право пропагандировать свои религиозные или антирелигиозные взгляды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Б. свободу исповедовать любую религию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В. запрет на безбожие или атеизм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Г. запрет на государственную религию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Д. поощрение религиозных чтений в школах и вузах</w:t>
      </w:r>
    </w:p>
    <w:p w:rsidR="006014ED" w:rsidRPr="00BD5EF2" w:rsidRDefault="006014E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Е. запрет на вмешательство (общественности или государства) в дела любых религиозных сект, движений, организаций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="00B46326" w:rsidRPr="00BD5EF2">
        <w:rPr>
          <w:rFonts w:ascii="Times New Roman" w:hAnsi="Times New Roman" w:cs="Times New Roman"/>
          <w:b/>
          <w:sz w:val="24"/>
          <w:szCs w:val="24"/>
        </w:rPr>
        <w:t>О</w:t>
      </w:r>
      <w:r w:rsidRPr="00BD5EF2">
        <w:rPr>
          <w:rFonts w:ascii="Times New Roman" w:hAnsi="Times New Roman" w:cs="Times New Roman"/>
          <w:b/>
          <w:sz w:val="24"/>
          <w:szCs w:val="24"/>
        </w:rPr>
        <w:t>тличия теоретического знания от эмпирического: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А. в отличие от эмпирического знания, обобщающего результаты экспериментов и наблюдений, теоретическое познание имеет дело с гипотезами, идеями, концепциями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Б. связь с действительностью у теоретического знания опосредованная, у эмпирического – так или иначе прямая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В. теоретическое знание не более чем сокращённая сводка эмпирических данных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 xml:space="preserve">Г. видим так, как думаем; и поэтому не эмпирия определяет теорию, а наоборот, теория – эмпирию 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Д. эмпирическое знание ограничивается миром явлений, теоретическое же ищет за видимыми проявлениями скрытые, внутренние сущности и связи</w:t>
      </w:r>
    </w:p>
    <w:p w:rsidR="00527C6C" w:rsidRPr="00BD5EF2" w:rsidRDefault="00527C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028"/>
        <w:gridCol w:w="2028"/>
        <w:gridCol w:w="2027"/>
        <w:gridCol w:w="2027"/>
        <w:gridCol w:w="2028"/>
      </w:tblGrid>
      <w:tr w:rsidR="00B01E1D" w:rsidRPr="00BD5EF2" w:rsidTr="00EA5E4C">
        <w:tc>
          <w:tcPr>
            <w:tcW w:w="2056" w:type="dxa"/>
          </w:tcPr>
          <w:p w:rsidR="00B01E1D" w:rsidRPr="00BD5EF2" w:rsidRDefault="00B01E1D" w:rsidP="00BD5EF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056" w:type="dxa"/>
          </w:tcPr>
          <w:p w:rsidR="00B01E1D" w:rsidRPr="00BD5EF2" w:rsidRDefault="00B01E1D" w:rsidP="00BD5EF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056" w:type="dxa"/>
          </w:tcPr>
          <w:p w:rsidR="00B01E1D" w:rsidRPr="00BD5EF2" w:rsidRDefault="00B01E1D" w:rsidP="00BD5EF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056" w:type="dxa"/>
          </w:tcPr>
          <w:p w:rsidR="00B01E1D" w:rsidRPr="00BD5EF2" w:rsidRDefault="00B01E1D" w:rsidP="00BD5EF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057" w:type="dxa"/>
          </w:tcPr>
          <w:p w:rsidR="00B01E1D" w:rsidRPr="00BD5EF2" w:rsidRDefault="00B01E1D" w:rsidP="00BD5EF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2.5</w:t>
            </w:r>
          </w:p>
        </w:tc>
      </w:tr>
      <w:tr w:rsidR="00B01E1D" w:rsidRPr="00BD5EF2" w:rsidTr="00EA5E4C">
        <w:tc>
          <w:tcPr>
            <w:tcW w:w="2056" w:type="dxa"/>
          </w:tcPr>
          <w:p w:rsidR="00B01E1D" w:rsidRPr="00BD5EF2" w:rsidRDefault="001A6BB4" w:rsidP="00BD5EF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б, г, д</w:t>
            </w:r>
          </w:p>
        </w:tc>
        <w:tc>
          <w:tcPr>
            <w:tcW w:w="2056" w:type="dxa"/>
          </w:tcPr>
          <w:p w:rsidR="00B01E1D" w:rsidRPr="00BD5EF2" w:rsidRDefault="001A6BB4" w:rsidP="00BD5EF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</w:p>
        </w:tc>
        <w:tc>
          <w:tcPr>
            <w:tcW w:w="2056" w:type="dxa"/>
          </w:tcPr>
          <w:p w:rsidR="00B01E1D" w:rsidRPr="00BD5EF2" w:rsidRDefault="001A6BB4" w:rsidP="00BD5EF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б, в, г</w:t>
            </w:r>
          </w:p>
        </w:tc>
        <w:tc>
          <w:tcPr>
            <w:tcW w:w="2056" w:type="dxa"/>
          </w:tcPr>
          <w:p w:rsidR="00B01E1D" w:rsidRPr="00BD5EF2" w:rsidRDefault="001A6BB4" w:rsidP="00BD5EF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</w:tc>
        <w:tc>
          <w:tcPr>
            <w:tcW w:w="2057" w:type="dxa"/>
          </w:tcPr>
          <w:p w:rsidR="00B01E1D" w:rsidRPr="00BD5EF2" w:rsidRDefault="001A6BB4" w:rsidP="00BD5EF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а, б, д  </w:t>
            </w:r>
          </w:p>
        </w:tc>
      </w:tr>
    </w:tbl>
    <w:p w:rsidR="00B01E1D" w:rsidRPr="00BD5EF2" w:rsidRDefault="00B01E1D" w:rsidP="00BD5EF2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10 баллов: по 2 за каждый столбец таблицы, если в столбце 1 ошибка (лишняя буква или не хватает буквы) – 0 баллов за столбец. </w:t>
      </w:r>
    </w:p>
    <w:p w:rsidR="00527C6C" w:rsidRPr="00BD5EF2" w:rsidRDefault="00527C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 Задания на ряды.</w:t>
      </w: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 Назовите общее понятие для приведённых ниже.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3.1.1.</w:t>
      </w:r>
      <w:r w:rsidRPr="00BD5EF2">
        <w:rPr>
          <w:rFonts w:ascii="Times New Roman" w:hAnsi="Times New Roman" w:cs="Times New Roman"/>
          <w:sz w:val="24"/>
          <w:szCs w:val="24"/>
        </w:rPr>
        <w:t xml:space="preserve"> Инвестор, брокер, андеррайтер, дилер.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профессиональные участники рынка ценных бумаг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3.1.2.</w:t>
      </w:r>
      <w:r w:rsidRPr="00BD5EF2">
        <w:rPr>
          <w:rFonts w:ascii="Times New Roman" w:hAnsi="Times New Roman" w:cs="Times New Roman"/>
          <w:sz w:val="24"/>
          <w:szCs w:val="24"/>
        </w:rPr>
        <w:t xml:space="preserve"> Общий объём реального ВВП, ВВП/ВНП на душу населения, отраслевая структура экономики, уровень и качество жизни населения.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показатели уровня экономического развития страны</w:t>
      </w: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4 балла: по 2 балла за правильный ответ</w:t>
      </w: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3.2.Что является лишним в ряду. Дайте КРАТКОЕ пояснение.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3.2.1.</w:t>
      </w:r>
      <w:r w:rsidRPr="00BD5EF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BD5EF2">
        <w:rPr>
          <w:rFonts w:ascii="Times New Roman" w:hAnsi="Times New Roman" w:cs="Times New Roman"/>
          <w:sz w:val="24"/>
          <w:szCs w:val="24"/>
        </w:rPr>
        <w:t>Дарение, купля-продажа, мена, аренда.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аренда – это единственная срочная сделка (договор).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3.2.2.</w:t>
      </w:r>
      <w:r w:rsidRPr="00BD5EF2">
        <w:rPr>
          <w:rFonts w:ascii="Times New Roman" w:hAnsi="Times New Roman" w:cs="Times New Roman"/>
          <w:sz w:val="24"/>
          <w:szCs w:val="24"/>
        </w:rPr>
        <w:t xml:space="preserve"> Кланы, племена, сословия, семьи, роды.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 xml:space="preserve">Ответ: сословия – социальные группы, обладающие закрепленными в обычае или законе правами и обязанностями; остальные – кровнородственные группы.  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3.2.3.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5EF2">
        <w:rPr>
          <w:rFonts w:ascii="Times New Roman" w:hAnsi="Times New Roman" w:cs="Times New Roman"/>
          <w:sz w:val="24"/>
          <w:szCs w:val="24"/>
        </w:rPr>
        <w:t>Д. Белл, Дж. Гелбрейт, Н.Я. Данилевский, К. Маркс, У. Ростоу, П.А. Сорокин</w:t>
      </w:r>
    </w:p>
    <w:p w:rsidR="00B01E1D" w:rsidRPr="00BD5EF2" w:rsidRDefault="00B01E1D" w:rsidP="00BD5EF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Н.Я. Данилевский – сторонник цивилизационного подхода к анализу истории, остальные – сторонники стадиального подхода</w:t>
      </w:r>
      <w:r w:rsidRPr="00BD5EF2">
        <w:rPr>
          <w:rFonts w:ascii="Times New Roman" w:hAnsi="Times New Roman" w:cs="Times New Roman"/>
          <w:sz w:val="24"/>
          <w:szCs w:val="24"/>
        </w:rPr>
        <w:t>.</w:t>
      </w: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9 баллов: </w:t>
      </w:r>
      <w:r w:rsidRPr="00BD5EF2">
        <w:rPr>
          <w:rFonts w:ascii="Times New Roman" w:hAnsi="Times New Roman" w:cs="Times New Roman"/>
          <w:b/>
          <w:i/>
          <w:sz w:val="24"/>
          <w:szCs w:val="24"/>
        </w:rPr>
        <w:t>по 1 баллу за правильные ответы + по 2 балла за объяснение, что объединяет другие понятия.</w:t>
      </w: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01E1D" w:rsidRPr="00BD5EF2" w:rsidRDefault="00B01E1D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Всего за задание № 3 – 13 баллов.</w:t>
      </w: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</w:p>
    <w:p w:rsidR="00237EE5" w:rsidRPr="00BD5EF2" w:rsidRDefault="00237EE5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223BA" w:rsidRPr="00BD5EF2" w:rsidRDefault="00DB440E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</w:t>
      </w:r>
      <w:r w:rsidR="003223BA" w:rsidRPr="00BD5EF2">
        <w:rPr>
          <w:rFonts w:ascii="Times New Roman" w:hAnsi="Times New Roman" w:cs="Times New Roman"/>
          <w:sz w:val="24"/>
          <w:szCs w:val="24"/>
        </w:rPr>
        <w:t xml:space="preserve"> </w:t>
      </w:r>
      <w:r w:rsidR="003223BA" w:rsidRPr="00BD5EF2">
        <w:rPr>
          <w:rFonts w:ascii="Times New Roman" w:hAnsi="Times New Roman" w:cs="Times New Roman"/>
          <w:b/>
          <w:sz w:val="24"/>
          <w:szCs w:val="24"/>
        </w:rPr>
        <w:t>Отметьте в таблице, к каким основным типам (в зависимости от оснований классификации) относятся следующие примеры социальной мобильности. Укажите тип социальной мобильности и все элементы данной классификации.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23BA" w:rsidRPr="00BD5EF2" w:rsidRDefault="003223BA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А. Перемещения вниз, вверх в социальной иерархии или в рамках одного и того же статуса происходят у конкретного человека независимо от других.</w:t>
      </w:r>
    </w:p>
    <w:p w:rsidR="003223BA" w:rsidRPr="00BD5EF2" w:rsidRDefault="003223BA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Б. Исчезновение или сокращение отраслей или профессий приводит к изменению социального статуса у больших групп людей, происходит зачастую помимо воли и сознания отдельных индивидов.</w:t>
      </w:r>
    </w:p>
    <w:p w:rsidR="003223BA" w:rsidRPr="00BD5EF2" w:rsidRDefault="003223BA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В. Сын крепостного стал купцом, а его дети – дворянами.</w:t>
      </w:r>
    </w:p>
    <w:p w:rsidR="003223BA" w:rsidRPr="00BD5EF2" w:rsidRDefault="003223BA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Г. Индивид получил престижное образование и занял высокооплачиваемую должность, однако затем не справился с обязанностями и был уволен.</w:t>
      </w:r>
    </w:p>
    <w:p w:rsidR="003223BA" w:rsidRPr="00BD5EF2" w:rsidRDefault="003223BA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518"/>
        <w:gridCol w:w="2835"/>
        <w:gridCol w:w="4218"/>
      </w:tblGrid>
      <w:tr w:rsidR="003223BA" w:rsidRPr="00BD5EF2" w:rsidTr="00591FF4">
        <w:tc>
          <w:tcPr>
            <w:tcW w:w="25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2835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42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</w:p>
        </w:tc>
      </w:tr>
      <w:tr w:rsidR="003223BA" w:rsidRPr="00BD5EF2" w:rsidTr="00591FF4">
        <w:tc>
          <w:tcPr>
            <w:tcW w:w="25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Индивидуальная и групповая</w:t>
            </w:r>
          </w:p>
        </w:tc>
      </w:tr>
      <w:tr w:rsidR="003223BA" w:rsidRPr="00BD5EF2" w:rsidTr="00591FF4">
        <w:tc>
          <w:tcPr>
            <w:tcW w:w="25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835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Структурная</w:t>
            </w:r>
          </w:p>
        </w:tc>
        <w:tc>
          <w:tcPr>
            <w:tcW w:w="42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Структурная и добровольная</w:t>
            </w:r>
          </w:p>
        </w:tc>
      </w:tr>
      <w:tr w:rsidR="003223BA" w:rsidRPr="00BD5EF2" w:rsidTr="00591FF4">
        <w:tc>
          <w:tcPr>
            <w:tcW w:w="25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35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Межпоколенная</w:t>
            </w:r>
          </w:p>
        </w:tc>
        <w:tc>
          <w:tcPr>
            <w:tcW w:w="42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Межпоколенная и внутрипоколенная</w:t>
            </w:r>
          </w:p>
        </w:tc>
      </w:tr>
      <w:tr w:rsidR="003223BA" w:rsidRPr="00BD5EF2" w:rsidTr="00591FF4">
        <w:tc>
          <w:tcPr>
            <w:tcW w:w="25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835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Вертикальная</w:t>
            </w:r>
          </w:p>
        </w:tc>
        <w:tc>
          <w:tcPr>
            <w:tcW w:w="4218" w:type="dxa"/>
          </w:tcPr>
          <w:p w:rsidR="003223BA" w:rsidRPr="00BD5EF2" w:rsidRDefault="003223BA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Вертикальная и горизонтальная</w:t>
            </w:r>
          </w:p>
        </w:tc>
      </w:tr>
    </w:tbl>
    <w:p w:rsidR="003223BA" w:rsidRPr="0071226F" w:rsidRDefault="003223BA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122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226F" w:rsidRPr="0071226F">
        <w:rPr>
          <w:rFonts w:ascii="Times New Roman" w:hAnsi="Times New Roman" w:cs="Times New Roman"/>
          <w:b/>
          <w:i/>
          <w:sz w:val="24"/>
          <w:szCs w:val="24"/>
        </w:rPr>
        <w:t>4 балл</w:t>
      </w:r>
      <w:r w:rsidR="0071226F">
        <w:rPr>
          <w:rFonts w:ascii="Times New Roman" w:hAnsi="Times New Roman" w:cs="Times New Roman"/>
          <w:b/>
          <w:i/>
          <w:sz w:val="24"/>
          <w:szCs w:val="24"/>
        </w:rPr>
        <w:t>а: по 1 за каждую верную строку</w:t>
      </w:r>
    </w:p>
    <w:p w:rsidR="0071226F" w:rsidRDefault="0071226F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Решите логические задачки:</w:t>
      </w:r>
    </w:p>
    <w:p w:rsidR="00B46326" w:rsidRPr="00BD5EF2" w:rsidRDefault="00B46326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5.1.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6326"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На лодке, катере и плоту, плывшем по озеру, были мальчики и девочки. Известно, что:</w:t>
      </w:r>
    </w:p>
    <w:p w:rsidR="00B46326" w:rsidRPr="00BD5EF2" w:rsidRDefault="00B46326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</w:t>
      </w:r>
      <w:r w:rsidR="0094596C"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в лодке мальчиков было на два больше, чем девочек на катере;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Б. девочек в лодке было на три меньше, чем мальчиков на катере;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В. на катере мальчиков было на четыре больше, чем девочек;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Г. общее число детей на плоту было в два раза больше, чем число девочек на катере.</w:t>
      </w:r>
    </w:p>
    <w:p w:rsidR="00B46326" w:rsidRPr="00BD5EF2" w:rsidRDefault="00B46326" w:rsidP="00BD5E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Где было больше всего ребят?</w:t>
      </w:r>
    </w:p>
    <w:p w:rsidR="0094596C" w:rsidRPr="00BD5EF2" w:rsidRDefault="0094596C" w:rsidP="00BD5EF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Ответ: на катере.</w:t>
      </w:r>
    </w:p>
    <w:p w:rsidR="001A6BB4" w:rsidRPr="00BD5EF2" w:rsidRDefault="00C41B8C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 балла</w:t>
      </w:r>
    </w:p>
    <w:p w:rsidR="00C41B8C" w:rsidRPr="00BD5EF2" w:rsidRDefault="00C41B8C" w:rsidP="00BD5E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5.2. </w:t>
      </w:r>
      <w:r w:rsidR="0094596C"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Девочки читали книги на иностранных языках: кто-то на английском, кто-то на испанском, кто-то на турецком, кто-то на шведском. На каком-то языке рассказ, на каком-то – басню, на каком-то – повесть, на каком-то – поэму. Известно, что: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А. прочитали либо что-то на английском языке, либо повесть;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Б. прочитали либо что-то на испанском языке, либо басню;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В. на шведском языке прочитали рассказ;</w:t>
      </w:r>
    </w:p>
    <w:p w:rsidR="0094596C" w:rsidRPr="00BD5EF2" w:rsidRDefault="0094596C" w:rsidP="00BD5EF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Г. прочитали либо повесть, либо что-то на испанском языке.</w:t>
      </w:r>
    </w:p>
    <w:p w:rsidR="0094596C" w:rsidRPr="00BD5EF2" w:rsidRDefault="0094596C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На каком языке прочитали поэму?</w:t>
      </w:r>
    </w:p>
    <w:p w:rsidR="001A6BB4" w:rsidRPr="00BD5EF2" w:rsidRDefault="009459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на испанском. </w:t>
      </w:r>
    </w:p>
    <w:p w:rsidR="0094596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 балла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4596C" w:rsidRPr="00BD5EF2" w:rsidRDefault="0094596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5.3. 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Даша, Лёна, Лариса, Серёжа и Вера надували</w:t>
      </w:r>
      <w:r w:rsidR="00C41B8C"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праздника разноцветные шары. У троих ребят получились синие круглые шары, у двоих – зелёные продолговатые. Известно, что: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А. Серёжа и Лариса надували шары разного цвета;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Б. у Даши и Лёни получились шары разной формы;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В. Вера и Серёжа старались надуть шары одинакового цвета;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Г. у Лёни и Ларисы выходили шары разной формы.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Кто из ребят надувал синие шары?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Ответ: Серёжа, Вера, Лёня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 балла за полный ответ, если верны два имени - 1 балл, за одно верное имя – 0 баллов.</w:t>
      </w: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C41B8C" w:rsidRPr="00BD5EF2" w:rsidRDefault="00C41B8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Всего за задание № 5 – 9 баллов</w:t>
      </w:r>
      <w:r w:rsidRPr="00BD5EF2"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Проанализируйте с точки зрения действующего законодательства данные ситуации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6.1.</w:t>
      </w:r>
      <w:r w:rsidRPr="00BD5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5EF2">
        <w:rPr>
          <w:rFonts w:ascii="Times New Roman" w:hAnsi="Times New Roman" w:cs="Times New Roman"/>
          <w:sz w:val="24"/>
          <w:szCs w:val="24"/>
        </w:rPr>
        <w:t>16-летний Пушкарёв был объявлен полностью дееспособным по решению суда, поскольку занимался предпринимательской деятельностью, приносившей ему значительный доход. Через год после эмансипации Пушкарёв приобрёл собственное жильё и стал систематически употреблять наркотические средства. Однако продолжал заниматься предпринимательской деятельностью и регулярно передавал родителям существенную часть своих заработков. Опасаясь за здоровье своего сына, родители Пушкарёва обратились в суд с иском, в котором просили: а) лишить несовершеннолетнего Пушкарёва права распоряжаться своим заработком; б) ограничить его в дееспособности как злоупотребляющего наркотическими средствами.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Подлежит ли каждое из требований родителей Пушкарёва удовлетворению? Ответ поясните.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Нет, ни одно из требований родителей не подлежит удовлетворению</w:t>
      </w:r>
      <w:r w:rsidR="00B46326" w:rsidRPr="00BD5EF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а) Суд не вправе запретить Пушкарёву распоряжаться заработком, поскольку он уже объявлен полностью дееспособным (п. 4 ст. 26 ГК РФ)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б) Суд не вправе ограничить Пушкарёва в дееспособно</w:t>
      </w:r>
      <w:r w:rsidR="00B46326" w:rsidRPr="00BD5EF2">
        <w:rPr>
          <w:rFonts w:ascii="Times New Roman" w:hAnsi="Times New Roman" w:cs="Times New Roman"/>
          <w:i/>
          <w:sz w:val="24"/>
          <w:szCs w:val="24"/>
        </w:rPr>
        <w:t>сти</w:t>
      </w:r>
      <w:r w:rsidRPr="00BD5EF2">
        <w:rPr>
          <w:rFonts w:ascii="Times New Roman" w:hAnsi="Times New Roman" w:cs="Times New Roman"/>
          <w:i/>
          <w:sz w:val="24"/>
          <w:szCs w:val="24"/>
        </w:rPr>
        <w:t>, поскольку, несмотря на то</w:t>
      </w:r>
      <w:r w:rsidR="00B46326" w:rsidRPr="00BD5EF2">
        <w:rPr>
          <w:rFonts w:ascii="Times New Roman" w:hAnsi="Times New Roman" w:cs="Times New Roman"/>
          <w:i/>
          <w:sz w:val="24"/>
          <w:szCs w:val="24"/>
        </w:rPr>
        <w:t>,</w:t>
      </w:r>
      <w:r w:rsidRPr="00BD5EF2">
        <w:rPr>
          <w:rFonts w:ascii="Times New Roman" w:hAnsi="Times New Roman" w:cs="Times New Roman"/>
          <w:i/>
          <w:sz w:val="24"/>
          <w:szCs w:val="24"/>
        </w:rPr>
        <w:t xml:space="preserve"> что он употребляет наркотические средства, он не ставит семью в тяжёлое материальное положение (ст. 30 ГК РФ).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A6BB4" w:rsidRPr="00BD5EF2" w:rsidRDefault="00B46326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6 баллов:</w:t>
      </w:r>
      <w:r w:rsidRPr="00BD5EF2">
        <w:rPr>
          <w:rFonts w:ascii="Times New Roman" w:hAnsi="Times New Roman" w:cs="Times New Roman"/>
          <w:b/>
          <w:i/>
          <w:sz w:val="24"/>
          <w:szCs w:val="24"/>
        </w:rPr>
        <w:t xml:space="preserve"> 2 балла за ответ (по 1 баллу за каждый правильный ответ);</w:t>
      </w: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4  балла за по</w:t>
      </w:r>
      <w:r w:rsidR="001A6BB4"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яснение</w:t>
      </w: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(по 2 балла за каждое пояснение)</w:t>
      </w:r>
      <w:r w:rsidR="001A6BB4"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. 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Pr="00BD5EF2">
        <w:rPr>
          <w:rFonts w:ascii="Times New Roman" w:hAnsi="Times New Roman" w:cs="Times New Roman"/>
          <w:sz w:val="24"/>
          <w:szCs w:val="24"/>
        </w:rPr>
        <w:t>При приёме на работу помощником повара в столовую Кате в трудовой договор включили условие об испытательном сроке на три месяца. Через три с половиной месяца к директору завода обратился старший повар, указав, что Катя в течение месяца находился на больничном, а кроме того, она очень медлительная, невнимательная, не справляется с работой. Выслушав старшего повара, директор уволил Катю как не выдержавшую испытание, письменно предупредив её за три дня до увольнения и изложив основания принятия данного решения.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Правомерны ли действия директора столовой? Ответ обоснуйте.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Да, правомерны.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В срок испытания не включаются периоды временной нетрудоспособности (ст. 70). В соответствии со ст. 71 ТК РФ при неудовлетворительном результате испытания работодатель вправе расторгнуть трудовой договор с работником до истечения срока испытания, предупредив его об этом в письменной форме за три дня с указанием причин, послуживших основанием для такого решения.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1A6BB4" w:rsidRPr="00BD5EF2" w:rsidRDefault="00B46326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4 балла</w:t>
      </w:r>
      <w:r w:rsidR="001A6BB4" w:rsidRPr="00BD5E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: 2 балла за правильный ответ</w:t>
      </w:r>
      <w:r w:rsidRPr="00BD5E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, 2</w:t>
      </w:r>
      <w:r w:rsidR="001A6BB4" w:rsidRPr="00BD5E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балла –</w:t>
      </w:r>
      <w:r w:rsidRPr="00BD5E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за пояснение</w:t>
      </w:r>
      <w:r w:rsidR="001A6BB4" w:rsidRPr="00BD5EF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B46326" w:rsidRPr="00BD5EF2" w:rsidRDefault="00B46326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A6BB4" w:rsidRPr="00BD5EF2" w:rsidRDefault="00B46326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Всего за задание № 6 – 10</w:t>
      </w:r>
      <w:r w:rsidR="001A6BB4"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баллов</w:t>
      </w:r>
      <w:r w:rsidR="00521E8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 Номера статей указывать не обязательно.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7. Решите экономическую задачу. </w:t>
      </w:r>
    </w:p>
    <w:p w:rsidR="00C37A2C" w:rsidRPr="00BD5EF2" w:rsidRDefault="0032463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7.1. </w:t>
      </w:r>
      <w:r w:rsidRPr="00BD5E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Предприниматель Юрочкин открывает собственный магазин. За аренду помещения он платит 100 тыс. долл. в  год, за аренду оборудования – 50 тыс. долл. в год. Его расходы на сырьё и материалы составляют 90 тыс. долл. в  год. Все начальные затраты он осуществляет на собственные сбережения. Нанимает двух продавцов с оплатой 50 тыс. долл. в год каждому, причём эти расходы осуществляются из выручки. Юрочкин рассчитывает получить выручку 480 тыс. долл. в  год. Если бы Юрочкин работал по найму, он получал бы 100 тыс. долл. в  год. Банковский процент по депозитам</w:t>
      </w:r>
      <w:r w:rsidR="00C37A2C" w:rsidRPr="00BD5E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15 % годовых.</w:t>
      </w:r>
    </w:p>
    <w:p w:rsidR="00C37A2C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Определите по имеющимся данным величину бухгалтерской и экономической прибыли.</w:t>
      </w:r>
    </w:p>
    <w:p w:rsidR="00C37A2C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Решение:</w:t>
      </w:r>
    </w:p>
    <w:p w:rsidR="00C37A2C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Сначала определим издержки бухгалтерские и издержки экономические.</w:t>
      </w:r>
    </w:p>
    <w:p w:rsidR="001A6BB4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ТС бухг. = 100 + 50 + 90 + 50 × 2 = 340 тыс. долл.</w:t>
      </w:r>
      <w:r w:rsidRPr="00BD5E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463C" w:rsidRPr="00BD5E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1A6BB4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ТС экон. = ТС бухг. + ТС неявные (внутренние) = 340 + 100 + 0,15 × 240 = 476 тыс. долл.</w:t>
      </w:r>
    </w:p>
    <w:p w:rsidR="00C37A2C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Тогда:</w:t>
      </w:r>
    </w:p>
    <w:p w:rsidR="00C37A2C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Прибыль бухгалтерская = 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TR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– 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TC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бухг. = 480 – 340 = 140 тыс. долл.</w:t>
      </w:r>
    </w:p>
    <w:p w:rsidR="00C37A2C" w:rsidRPr="00BD5EF2" w:rsidRDefault="00C37A2C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Прибыль экономическая = 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TR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– 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TC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экон. = 480 –</w:t>
      </w:r>
      <w:r w:rsidR="00603957"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476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603957"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= 4</w:t>
      </w: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тыс. долл</w:t>
      </w:r>
      <w:r w:rsidR="00603957"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37A2C" w:rsidRPr="00BD5EF2" w:rsidRDefault="00603957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Ответ: 140 тыс. долл.; 4 тыс. долл. </w:t>
      </w:r>
    </w:p>
    <w:p w:rsidR="00603957" w:rsidRPr="00BD5EF2" w:rsidRDefault="00603957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1A6BB4" w:rsidRPr="0071226F" w:rsidRDefault="0071226F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226F"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 w:rsidR="001A6BB4" w:rsidRPr="0071226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баллов: </w:t>
      </w:r>
      <w:r w:rsidRPr="0071226F">
        <w:rPr>
          <w:rFonts w:ascii="Times New Roman" w:eastAsia="Times New Roman" w:hAnsi="Times New Roman" w:cs="Times New Roman"/>
          <w:b/>
          <w:i/>
          <w:sz w:val="24"/>
          <w:szCs w:val="24"/>
        </w:rPr>
        <w:t>ответ - 4 балла (по 2 за каждый); решение – 5 баллов (3 балла за вычисление издержек: 1 балл – бухгал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т</w:t>
      </w:r>
      <w:r w:rsidRPr="0071226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ерские, 2 балла – экономические), 2 балла за вычисление прибыли (по1 баллу за каждую прибыль)  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E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Pr="00BD5E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Установите соответствие между понятием и определением. Ответ запишите в таблицу.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1.Франчайзинг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А. Продажа товаров на рынке по искусственно заниженным ценам 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2.Фьючерс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Б. Исчисление сегодняшнего, текущего аналога суммы дохода от капитальных активов, выплачиваемого через определённые срок в будущем при существующей норме процента 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3.Хеджирование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В. Финансовая сделка, которая позволяет приобрести на рынке различные права, лицензии, ноу-хау на оригинальные фирменные услуги </w:t>
            </w:r>
          </w:p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4.Секьюритизация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Г. Разновидность залога недвижимого имущества с целью получения кредита 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5.Демпинг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Д. Процесс трансформации неликвидных финансовых активов в рыночные ценные бумаги 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6.Дисконтирование</w:t>
            </w: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Е. Осуществление финансовых операций, которые снижают или устраняют риск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Ж. Форма экономической интеграции, в рамках которой две или более страны вводят режим свободной торговли</w:t>
            </w:r>
          </w:p>
        </w:tc>
      </w:tr>
      <w:tr w:rsidR="00BD5EF2" w:rsidRPr="00BD5EF2" w:rsidTr="00591FF4">
        <w:tc>
          <w:tcPr>
            <w:tcW w:w="2235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</w:tcPr>
          <w:p w:rsidR="00BD5EF2" w:rsidRPr="00BD5EF2" w:rsidRDefault="00BD5EF2" w:rsidP="00BD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З. Этот договор фиксирует условия покупки или продажи стандартного количества определённого актива в оговорённый срок в будущем, по цене, установленной сегодня</w:t>
            </w:r>
          </w:p>
        </w:tc>
      </w:tr>
    </w:tbl>
    <w:p w:rsidR="00BD5EF2" w:rsidRPr="00BD5EF2" w:rsidRDefault="00BD5EF2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D5EF2" w:rsidRPr="00BD5EF2" w:rsidTr="00591FF4"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D5EF2" w:rsidRPr="00BD5EF2" w:rsidTr="00591FF4"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BD5EF2" w:rsidRPr="00BD5EF2" w:rsidRDefault="00BD5EF2" w:rsidP="00BD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</w:tr>
    </w:tbl>
    <w:p w:rsidR="00BD5EF2" w:rsidRPr="0076419A" w:rsidRDefault="00BD5EF2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5 баллов за 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все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правильные ответы; 4 балла – 5 правильных ответов; 3 балла – 4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равильных ответа; 2 балла – 3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правильных ответа; 1 балл –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2 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правильных ответа; 0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баллов – 1 правильный ответ</w:t>
      </w:r>
      <w:r w:rsidRPr="007641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BD5EF2" w:rsidRPr="00BD5EF2" w:rsidRDefault="00BD5EF2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pStyle w:val="p2"/>
        <w:spacing w:before="0" w:beforeAutospacing="0" w:after="0" w:afterAutospacing="0"/>
        <w:jc w:val="both"/>
        <w:rPr>
          <w:b/>
        </w:rPr>
      </w:pPr>
      <w:r w:rsidRPr="00BD5EF2">
        <w:rPr>
          <w:b/>
        </w:rPr>
        <w:t xml:space="preserve">9. Перед Вами фрагмент текста из книги Э. Гидденса «Социология». Прочитайте его и ответьте на вопросы. </w:t>
      </w:r>
    </w:p>
    <w:p w:rsidR="001A6BB4" w:rsidRPr="00BD5EF2" w:rsidRDefault="001A6BB4" w:rsidP="00BD5EF2">
      <w:pPr>
        <w:pStyle w:val="h1"/>
        <w:spacing w:before="0" w:beforeAutospacing="0" w:after="0" w:afterAutospacing="0"/>
        <w:jc w:val="right"/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«Участницы первых женских движений рассматривали получение избирательного права для женщин и как символ политической свободы, и как средство достижения большего экономического и социального равенства... [Однако], во многих странах Запада, где женщины первыми получили право голоса, число голосовавших женщин было гораздо меньше, чем мужчин. На первых общенациональных выборах в Великобритании в 1929 году, когда женщины впервые были допущены к голосованию, только около одной трети из них воспользовалась этой возможностью, тогда как доля проголосовавших мужчин составила две трети. Приблизительно то же соотношение наблюдалось и в США, а также в ряде других государств после введения всеобщего избирательного права. И сейчас во многих странах в выборах участвуют меньше женщин, чем мужчин, хотя кое-где эти различия почти полностью исчезли. Общее число женщин, принимавших участие в трех последних президентских выборах в США</w:t>
      </w:r>
      <w:r w:rsidRPr="00BD5EF2">
        <w:rPr>
          <w:rStyle w:val="ad"/>
          <w:rFonts w:ascii="Times New Roman" w:hAnsi="Times New Roman" w:cs="Times New Roman"/>
          <w:sz w:val="24"/>
          <w:szCs w:val="24"/>
        </w:rPr>
        <w:footnoteReference w:id="2"/>
      </w:r>
      <w:r w:rsidRPr="00BD5EF2">
        <w:rPr>
          <w:rFonts w:ascii="Times New Roman" w:hAnsi="Times New Roman" w:cs="Times New Roman"/>
          <w:sz w:val="24"/>
          <w:szCs w:val="24"/>
        </w:rPr>
        <w:t xml:space="preserve"> было только на 3–6% меньше, чем мужчин. В Великобритании начиная с 1970 года разница в соотношении между мужчинами и женщинами, принимавшими участие в парламентских выборах, не превышала 4%. Различия по полу при голосовании полностью ликвидированы в Швеции, Западной Германии, Канаде, а в Италии, Финляндии и Японии число женщин, принимавших участие в голосовании, даже несколько выше, чем число мужчин.</w:t>
      </w:r>
    </w:p>
    <w:p w:rsidR="001A6BB4" w:rsidRPr="00BD5EF2" w:rsidRDefault="001A6BB4" w:rsidP="00BD5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Эти данные показывают, что реальным препятствием к равенству между полами является не право голоса, а более глубокие социальные различия между мужчинами и женщинами, ограничивающие деятельность женщин только домом и хозяйственными делами. Уменьшение социальных различий между полами гораздо сильнее сказывается на политической активности женщин, чем что-либо иное. По мере искоренения различий между мужчинами и женщинами в социальном статусе и возможности занимать посты во властных структурах число женщин, принимающих участие в голосовании, начало расти...</w:t>
      </w:r>
    </w:p>
    <w:p w:rsidR="001A6BB4" w:rsidRPr="00BD5EF2" w:rsidRDefault="001A6BB4" w:rsidP="00BD5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Тем не менее, в целом женщины, как и во многих других областях общественной жизни, слабо представлены в политической элите государств. В Великобритании после выборов 1983 года в парламенте насчитывалось 19 женщин, что составляло 3% всех членов палаты общин... После национальных выборов 1980 года в Соединенных Штатах в палате представителей конгресса было 19 женщин, чуть больше 4% общего числа конгрессменов...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Представительство женщин в местных органах власти обычно выше, чем в органах общенационального уровня. В 1981 году в Великобритании в местных органах власти насчитывалось 16% женщин. В большинстве других государств женщины лучше представлены в местных, а не национальных органах, за исключением скандинавских стран, где этот процент практически одинаков...</w:t>
      </w:r>
    </w:p>
    <w:p w:rsidR="001A6BB4" w:rsidRPr="00BD5EF2" w:rsidRDefault="001A6BB4" w:rsidP="00BD5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В Великобритании на ежегодной конференции лейбористской партии в 1980 году 11% составляли женщины, тогда как в консервативной партии — 38%. В Соединенных Штатах женщины составляют примерно одну треть делегатов на съездах демократической и республиканских партий. Однако по мере приближения к вершине партийной иерархии число женщин значительно уменьшается. При администрации Картера [США] среди 11 членов кабинета были две женщины. В кабинет же, сформированный после выборов 1980 года президентом Рейгана, женщины не вошли совсем... В 1980 году из 20 членов правительства Швеции пятеро были женщины...</w:t>
      </w:r>
    </w:p>
    <w:p w:rsidR="001A6BB4" w:rsidRPr="00BD5EF2" w:rsidRDefault="001A6BB4" w:rsidP="00BD5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 xml:space="preserve">Удивление вызывает не само по себе низкое представительство женщин в высших эшелонах политических организаций, а та медлительность, с которой меняется это положение. В сфере бизнеса мужчины продолжают удерживать монополию на высшие посты, однако женщины в настоящее время чаще, чем когда-либо, пытаются ее нарушить. В сфере политики это пока не происходит, несмотря на тот факт, что практически все политические партии сегодня номинально обязуются предоставлять мужчинам и женщинам равные возможности» </w:t>
      </w:r>
    </w:p>
    <w:p w:rsidR="001A6BB4" w:rsidRPr="00BD5EF2" w:rsidRDefault="001A6BB4" w:rsidP="00BD5EF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 xml:space="preserve">(Гидденс Э. </w:t>
      </w:r>
      <w:r w:rsidRPr="00BD5EF2">
        <w:rPr>
          <w:rFonts w:ascii="Times New Roman" w:hAnsi="Times New Roman" w:cs="Times New Roman"/>
          <w:sz w:val="24"/>
          <w:szCs w:val="24"/>
        </w:rPr>
        <w:t>Социология. М., 1999. С. 309–312).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BB4" w:rsidRPr="00BD5EF2" w:rsidRDefault="001A6BB4" w:rsidP="00BD5EF2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t xml:space="preserve"> Какие данные, приведенные в тексте, свидетельствуют о различиях в политическом участии мужчин и женщин в развитых странах в ХХ веке?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Ответ: В первой трети ХХ в. (в Великобритании в 1929 году и тогда же в США) доля участвующих в голосовании женщин была в два раза меньше, чем мужчин (1/3 против 2/3 допущенных к голосованию). Но положение выровнялось к 1970 г., в 1970 г. в Великобритании женщин голосовало только на 3–6% меньше, чем мужчин, а в США — на 4%. При этом различия по полу при голосовании полностью ликвидированы в Швеции, Западной Германии, Канаде, а в Италии, Финляндии и Японии число женщин, принимавших участие в голосовании, даже несколько выше, чем число мужчин.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2 балла: указаны данные для первой трети ХХ в. (1 балл) + данные для 1970 г. и позже (1 балл)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t>9.2. Подтверждает ли текст положение о том, что избирательное право и представительство в органах политической власти является средством достижения большего экономического и социального равенства? Укажите не менее двух положений, аргументирующих ваш вывод. Важен ли доступ к политической власти с точки зрения концепции социальной мобильности?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Pr="00BD5EF2">
        <w:rPr>
          <w:rFonts w:ascii="Times New Roman" w:hAnsi="Times New Roman" w:cs="Times New Roman"/>
          <w:i/>
          <w:sz w:val="24"/>
          <w:szCs w:val="24"/>
          <w:u w:val="single"/>
        </w:rPr>
        <w:t>Нет</w:t>
      </w:r>
      <w:r w:rsidRPr="00BD5EF2">
        <w:rPr>
          <w:rFonts w:ascii="Times New Roman" w:hAnsi="Times New Roman" w:cs="Times New Roman"/>
          <w:i/>
          <w:sz w:val="24"/>
          <w:szCs w:val="24"/>
        </w:rPr>
        <w:t xml:space="preserve">, автор текста утверждает, что подобные ожидания борцов за избирательные права женщин не оправдались. 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 xml:space="preserve">«Реальным препятствием к равенству между полами является не право голоса, а более глубокие социальные различия между мужчинами и женщинами, ограничивающие деятельность женщин только домом и хозяйственными делами. Уменьшение социальных различий между полами гораздо сильнее сказывается на политической активности женщин, чем что-либо иное. По мере искоренения различий между мужчинами и женщинами в социальном статусе и возможности занимать посты во властных структурах число женщин, принимающих участие в голосовании, начало расти». При этом «Удивление вызывает не само по себе низкое представительство женщин в высших эшелонах политических организаций, а та медлительность, с которой меняется это положение». 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 xml:space="preserve">В ответе можно также отметить, что важны не только экономические условия и занятость в домашнем хозяйстве, но и культурные традиции, связанные с положением женщины в семье, кругу родственников и соседей. Этим можно отчасти объяснить активное голосование женщин в Италии, скандинавских странах, Японии. 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 xml:space="preserve">Доступ к политической власти </w:t>
      </w:r>
      <w:r w:rsidRPr="00BD5EF2">
        <w:rPr>
          <w:rFonts w:ascii="Times New Roman" w:hAnsi="Times New Roman" w:cs="Times New Roman"/>
          <w:i/>
          <w:sz w:val="24"/>
          <w:szCs w:val="24"/>
          <w:u w:val="single"/>
        </w:rPr>
        <w:t>важен</w:t>
      </w:r>
      <w:r w:rsidRPr="00BD5EF2">
        <w:rPr>
          <w:rFonts w:ascii="Times New Roman" w:hAnsi="Times New Roman" w:cs="Times New Roman"/>
          <w:i/>
          <w:sz w:val="24"/>
          <w:szCs w:val="24"/>
        </w:rPr>
        <w:t xml:space="preserve"> с точки зрения социальной мобильности, т.к. власть является одним из признанных </w:t>
      </w:r>
      <w:r w:rsidRPr="00BD5EF2">
        <w:rPr>
          <w:rFonts w:ascii="Times New Roman" w:hAnsi="Times New Roman" w:cs="Times New Roman"/>
          <w:i/>
          <w:sz w:val="24"/>
          <w:szCs w:val="24"/>
          <w:u w:val="single"/>
        </w:rPr>
        <w:t>факторов (критериев),</w:t>
      </w:r>
      <w:r w:rsidRPr="00BD5EF2">
        <w:rPr>
          <w:rFonts w:ascii="Times New Roman" w:hAnsi="Times New Roman" w:cs="Times New Roman"/>
          <w:i/>
          <w:sz w:val="24"/>
          <w:szCs w:val="24"/>
        </w:rPr>
        <w:t xml:space="preserve"> определяющих социальный статус, а политические институты обеспечивают доступ к власти и их принято рассматривать как один из важнейших </w:t>
      </w:r>
      <w:r w:rsidRPr="00BD5EF2">
        <w:rPr>
          <w:rFonts w:ascii="Times New Roman" w:hAnsi="Times New Roman" w:cs="Times New Roman"/>
          <w:i/>
          <w:sz w:val="24"/>
          <w:szCs w:val="24"/>
          <w:u w:val="single"/>
        </w:rPr>
        <w:t xml:space="preserve">каналов вертикальной </w:t>
      </w:r>
      <w:r w:rsidRPr="00BD5EF2">
        <w:rPr>
          <w:rFonts w:ascii="Times New Roman" w:hAnsi="Times New Roman" w:cs="Times New Roman"/>
          <w:i/>
          <w:sz w:val="24"/>
          <w:szCs w:val="24"/>
        </w:rPr>
        <w:t xml:space="preserve">социальной мобильности. 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4 балла: - вывод о том, что положение не подтверждается (1 балл)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- два положения, аргументирующие вывод о том, что не подтверждается, на основании текста (каждое положение по 1 баллу)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- есть формулировка роли доступа к политической власти для социальной мобильности, приветствуется указание на вертикальную мобильность (1 балл)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F2">
        <w:rPr>
          <w:rFonts w:ascii="Times New Roman" w:hAnsi="Times New Roman" w:cs="Times New Roman"/>
          <w:b/>
          <w:sz w:val="24"/>
          <w:szCs w:val="24"/>
        </w:rPr>
        <w:t>9.3. Есть ли различия в участии женщин в политике на разных уровнях власти и в разных типах политических институтов? Укажите соответствующие данные, приведенные в тексте. Можно ли на основании текста проследить связь участия женщин в органах власти с идеологией и политической ориентацией партии, правительства, в составе которых представительство женщин больше?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Pr="00BD5EF2">
        <w:rPr>
          <w:rFonts w:ascii="Times New Roman" w:hAnsi="Times New Roman" w:cs="Times New Roman"/>
          <w:i/>
          <w:sz w:val="24"/>
          <w:szCs w:val="24"/>
          <w:u w:val="single"/>
        </w:rPr>
        <w:t xml:space="preserve">Да, такие различия есть. 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«Женщины слабо представлены в политической элите государств. В Великобритании после выборов 1983 года в парламенте насчитывалось 19 женщин, что составляло 3% всех членов палаты общин... После национальных выборов 1980 года в Соединенных Штатах в палате представителей конгресса было 19 женщин, чуть больше 4% общего числа конгрессменов...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Представительство женщин в местных органах власти обычно выше, чем в органах общенационального уровня. В 1981 году в Великобритании в местных органах власти насчитывалось 16% женщин. В большинстве других государств женщины лучше представлены в местных, а не национальных органах, за исключением скандинавских стран, где этот процент практически одинаков».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D5EF2">
        <w:rPr>
          <w:rFonts w:ascii="Times New Roman" w:hAnsi="Times New Roman" w:cs="Times New Roman"/>
          <w:i/>
          <w:sz w:val="24"/>
          <w:szCs w:val="24"/>
          <w:u w:val="single"/>
        </w:rPr>
        <w:t xml:space="preserve">Связь участия женщин в органах власти с идеологией и политической ориентацией партии, правительства, в составе которых представительство женщин больше, проследить по данным текста НЕЛЬЗЯ. 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EF2">
        <w:rPr>
          <w:rFonts w:ascii="Times New Roman" w:hAnsi="Times New Roman" w:cs="Times New Roman"/>
          <w:i/>
          <w:sz w:val="24"/>
          <w:szCs w:val="24"/>
        </w:rPr>
        <w:t>«В Великобритании на ежегодной конференции лейбористской партии в 1980 году 11% составляли женщины, тогда как в консервативной партии – 38%. В Соединенных Штатах женщины составляют примерно одну треть делегатов на съездах демократической и республиканских партий». Хотя есть различия между администрациями президентов Картера и Рейгана, но там весь состав кабинета слишком мал (11 человек), поэтому скорее сказываются политические и профессиональные качества, чем пол.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4 балла: явный ответ о наличии различий на разных уровнях власти и в разных типах политических институтов (1 балл)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- приведены данные о различиях на разных уровнях власти – национальный и региональный (1 балл)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- приведены данные о различиях в разных типах политических институтов – органы избирательной власти, правительства, руководство политических партий (1 балл)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- сделан вывод об отсутствии связи участия женщин в политической жизни с идеологией партий и правительств, в которых они участвуют  (1 балл)</w:t>
      </w:r>
    </w:p>
    <w:p w:rsidR="001A6BB4" w:rsidRPr="00BD5EF2" w:rsidRDefault="001A6BB4" w:rsidP="00BD5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EF2">
        <w:rPr>
          <w:rFonts w:ascii="Times New Roman" w:hAnsi="Times New Roman" w:cs="Times New Roman"/>
          <w:b/>
          <w:i/>
          <w:sz w:val="24"/>
          <w:szCs w:val="24"/>
        </w:rPr>
        <w:t>Итого за задание № 9 – 10 баллов.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Напишите сочинение-эссе на одну из предложенных тем по вашему выбору. 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1) «</w:t>
      </w:r>
      <w:r w:rsidRPr="00BD5EF2">
        <w:rPr>
          <w:rFonts w:ascii="Times New Roman" w:hAnsi="Times New Roman" w:cs="Times New Roman"/>
          <w:color w:val="000000"/>
          <w:sz w:val="24"/>
          <w:szCs w:val="24"/>
        </w:rPr>
        <w:t xml:space="preserve">Не работодатель выдает зарплату, работодатель только распределяет деньги. Зарплату выдает клиент» </w:t>
      </w:r>
      <w:r w:rsidRPr="00BD5EF2">
        <w:rPr>
          <w:rFonts w:ascii="Times New Roman" w:hAnsi="Times New Roman" w:cs="Times New Roman"/>
          <w:sz w:val="24"/>
          <w:szCs w:val="24"/>
        </w:rPr>
        <w:t>(Г. Форд).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2) «Лично я люблю землянику со сливками, но рыба почему-то предпочитает червяков. Вот почему, когда я иду на рыбалку, я думаю не о том, что люблю я, а о том, что любит рыба» (Д. Карнеги).</w:t>
      </w: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 xml:space="preserve">3) </w:t>
      </w:r>
      <w:r w:rsidRPr="00BD5EF2">
        <w:rPr>
          <w:rFonts w:ascii="Times New Roman" w:hAnsi="Times New Roman" w:cs="Times New Roman"/>
          <w:color w:val="000000"/>
          <w:sz w:val="24"/>
          <w:szCs w:val="24"/>
        </w:rPr>
        <w:t xml:space="preserve">«Увеличение богатства не то же самое, что уменьшение бедности» (Д. Робинсон). 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4) «Богатство – это, конечно, не искомое благо, ибо оно… существует ради чего-то другого» (Аристотель).</w:t>
      </w:r>
    </w:p>
    <w:p w:rsidR="001A6BB4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F2">
        <w:rPr>
          <w:rFonts w:ascii="Times New Roman" w:hAnsi="Times New Roman" w:cs="Times New Roman"/>
          <w:sz w:val="24"/>
          <w:szCs w:val="24"/>
        </w:rPr>
        <w:t>5) «Наш прогресс измеряется не увеличением изобилия у тех, кто уже имеет много, а тем, способны ли мы достаточно обеспечить тех, кто имеет слишком мало» (Т. Рузвельт).</w:t>
      </w:r>
    </w:p>
    <w:p w:rsidR="00E9765D" w:rsidRPr="00BD5EF2" w:rsidRDefault="0071226F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«Слово «кризис», написанное по-китайски, состоит из двух иероглифов: один означает «опасность», другой – «благоприятная возможность» (</w:t>
      </w:r>
      <w:r w:rsidR="00E9765D">
        <w:rPr>
          <w:rFonts w:ascii="Times New Roman" w:hAnsi="Times New Roman" w:cs="Times New Roman"/>
          <w:sz w:val="24"/>
          <w:szCs w:val="24"/>
        </w:rPr>
        <w:t>Дж. Кеннеди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E9765D">
        <w:rPr>
          <w:rFonts w:ascii="Times New Roman" w:hAnsi="Times New Roman" w:cs="Times New Roman"/>
          <w:sz w:val="24"/>
          <w:szCs w:val="24"/>
        </w:rPr>
        <w:t>.</w:t>
      </w: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5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Критерии, которыми будет руководствоваться жюри при проверке эссе:</w:t>
      </w:r>
    </w:p>
    <w:tbl>
      <w:tblPr>
        <w:tblStyle w:val="a4"/>
        <w:tblW w:w="0" w:type="auto"/>
        <w:tblLook w:val="04A0"/>
      </w:tblPr>
      <w:tblGrid>
        <w:gridCol w:w="8046"/>
        <w:gridCol w:w="1525"/>
      </w:tblGrid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Критерий 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Баллы (0-5)</w:t>
            </w:r>
          </w:p>
        </w:tc>
      </w:tr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1.Обоснованность темы выбора. (Объясните, почему вы выбрали данную тему: её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 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Раскрытие понимания того, о чем говорит автор высказывания, и представление собственной точки зрения при раскрытии темы.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Раскрытие проблемы на теоретическом уровне (опора на научные теории, владение понятиями курса).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Аргументация своей точки зрения с опорой на факты общественной жизни и личный социальный опыт. 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Внутреннее смысловое единство, непротиворечивость и четкость выводов.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6BB4" w:rsidRPr="00BD5EF2" w:rsidTr="00591FF4">
        <w:tc>
          <w:tcPr>
            <w:tcW w:w="8046" w:type="dxa"/>
          </w:tcPr>
          <w:p w:rsidR="001A6BB4" w:rsidRPr="00BD5EF2" w:rsidRDefault="001A6BB4" w:rsidP="00BD5EF2">
            <w:pPr>
              <w:jc w:val="right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D5EF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ВСЕГО баллов за эссе (максимальное количество – 25)  </w:t>
            </w:r>
          </w:p>
        </w:tc>
        <w:tc>
          <w:tcPr>
            <w:tcW w:w="1525" w:type="dxa"/>
          </w:tcPr>
          <w:p w:rsidR="001A6BB4" w:rsidRPr="00BD5EF2" w:rsidRDefault="001A6BB4" w:rsidP="00BD5E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A6BB4" w:rsidRPr="00BD5EF2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A6BB4" w:rsidRDefault="001A6BB4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BD5EF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Максимальный балл за все задания олимпиады – 100</w:t>
      </w:r>
      <w:r w:rsidR="0071226F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. </w:t>
      </w:r>
    </w:p>
    <w:p w:rsidR="0071226F" w:rsidRPr="0071226F" w:rsidRDefault="0071226F" w:rsidP="00BD5EF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sectPr w:rsidR="0071226F" w:rsidRPr="0071226F" w:rsidSect="0071226F">
          <w:type w:val="continuous"/>
          <w:pgSz w:w="11906" w:h="16838"/>
          <w:pgMar w:top="567" w:right="566" w:bottom="1134" w:left="1418" w:header="708" w:footer="708" w:gutter="0"/>
          <w:cols w:space="708"/>
          <w:docGrid w:linePitch="360"/>
        </w:sectPr>
      </w:pPr>
    </w:p>
    <w:p w:rsidR="001A6BB4" w:rsidRPr="00BD5EF2" w:rsidRDefault="001A6BB4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sectPr w:rsidR="001A6BB4" w:rsidRPr="00BD5EF2" w:rsidSect="007C573F">
          <w:type w:val="continuous"/>
          <w:pgSz w:w="11906" w:h="16838"/>
          <w:pgMar w:top="709" w:right="707" w:bottom="709" w:left="1418" w:header="708" w:footer="708" w:gutter="0"/>
          <w:cols w:space="708"/>
          <w:docGrid w:linePitch="360"/>
        </w:sectPr>
      </w:pPr>
    </w:p>
    <w:p w:rsidR="0082096B" w:rsidRPr="00BD5EF2" w:rsidRDefault="0082096B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82096B" w:rsidRPr="00BD5EF2" w:rsidSect="007C573F">
          <w:footerReference w:type="default" r:id="rId7"/>
          <w:pgSz w:w="11906" w:h="16838"/>
          <w:pgMar w:top="567" w:right="707" w:bottom="1134" w:left="1418" w:header="708" w:footer="708" w:gutter="0"/>
          <w:cols w:space="708"/>
          <w:docGrid w:linePitch="360"/>
        </w:sectPr>
      </w:pPr>
    </w:p>
    <w:p w:rsidR="009019D8" w:rsidRPr="00BD5EF2" w:rsidRDefault="009019D8" w:rsidP="00BD5E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019D8" w:rsidRPr="00BD5EF2" w:rsidSect="007C573F">
      <w:footerReference w:type="default" r:id="rId8"/>
      <w:pgSz w:w="11906" w:h="16838"/>
      <w:pgMar w:top="993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728" w:rsidRDefault="00293728" w:rsidP="00A74B01">
      <w:pPr>
        <w:spacing w:after="0" w:line="240" w:lineRule="auto"/>
      </w:pPr>
      <w:r>
        <w:separator/>
      </w:r>
    </w:p>
  </w:endnote>
  <w:endnote w:type="continuationSeparator" w:id="1">
    <w:p w:rsidR="00293728" w:rsidRDefault="00293728" w:rsidP="00A7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7506131"/>
    </w:sdtPr>
    <w:sdtContent>
      <w:p w:rsidR="00B72BA7" w:rsidRDefault="002A49D5">
        <w:pPr>
          <w:pStyle w:val="a7"/>
          <w:jc w:val="right"/>
        </w:pPr>
        <w:fldSimple w:instr=" PAGE   \* MERGEFORMAT ">
          <w:r w:rsidR="00521E82">
            <w:rPr>
              <w:noProof/>
            </w:rPr>
            <w:t>9</w:t>
          </w:r>
        </w:fldSimple>
      </w:p>
    </w:sdtContent>
  </w:sdt>
  <w:p w:rsidR="00B72BA7" w:rsidRDefault="00B72BA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BA7" w:rsidRDefault="002A49D5">
    <w:pPr>
      <w:pStyle w:val="a7"/>
      <w:jc w:val="right"/>
    </w:pPr>
    <w:fldSimple w:instr=" PAGE   \* MERGEFORMAT ">
      <w:r w:rsidR="00521E82">
        <w:rPr>
          <w:noProof/>
        </w:rPr>
        <w:t>10</w:t>
      </w:r>
    </w:fldSimple>
  </w:p>
  <w:p w:rsidR="00B72BA7" w:rsidRDefault="00B72B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728" w:rsidRDefault="00293728" w:rsidP="00A74B01">
      <w:pPr>
        <w:spacing w:after="0" w:line="240" w:lineRule="auto"/>
      </w:pPr>
      <w:r>
        <w:separator/>
      </w:r>
    </w:p>
  </w:footnote>
  <w:footnote w:type="continuationSeparator" w:id="1">
    <w:p w:rsidR="00293728" w:rsidRDefault="00293728" w:rsidP="00A74B01">
      <w:pPr>
        <w:spacing w:after="0" w:line="240" w:lineRule="auto"/>
      </w:pPr>
      <w:r>
        <w:continuationSeparator/>
      </w:r>
    </w:p>
  </w:footnote>
  <w:footnote w:id="2">
    <w:p w:rsidR="001A6BB4" w:rsidRDefault="001A6BB4" w:rsidP="001A6BB4">
      <w:pPr>
        <w:pStyle w:val="ab"/>
      </w:pPr>
      <w:r>
        <w:rPr>
          <w:rStyle w:val="ad"/>
        </w:rPr>
        <w:footnoteRef/>
      </w:r>
      <w:r>
        <w:t xml:space="preserve"> </w:t>
      </w:r>
      <w:r w:rsidRPr="00B65045">
        <w:rPr>
          <w:rFonts w:ascii="Times New Roman" w:hAnsi="Times New Roman"/>
          <w:sz w:val="24"/>
          <w:szCs w:val="24"/>
        </w:rPr>
        <w:t>Данный текст был издан в 1993 г.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B6ED0"/>
    <w:multiLevelType w:val="multilevel"/>
    <w:tmpl w:val="FE70D8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02B2C"/>
    <w:multiLevelType w:val="hybridMultilevel"/>
    <w:tmpl w:val="43604FC6"/>
    <w:lvl w:ilvl="0" w:tplc="BD2E1E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1B5DB1"/>
    <w:multiLevelType w:val="hybridMultilevel"/>
    <w:tmpl w:val="B8D6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019D8"/>
    <w:rsid w:val="00024572"/>
    <w:rsid w:val="00060651"/>
    <w:rsid w:val="00063DAA"/>
    <w:rsid w:val="000D6B2E"/>
    <w:rsid w:val="000E3BFF"/>
    <w:rsid w:val="000E4EC4"/>
    <w:rsid w:val="00124F0A"/>
    <w:rsid w:val="0014444F"/>
    <w:rsid w:val="0014600A"/>
    <w:rsid w:val="00157621"/>
    <w:rsid w:val="00187680"/>
    <w:rsid w:val="001A6BB4"/>
    <w:rsid w:val="001B2D7F"/>
    <w:rsid w:val="001C57C6"/>
    <w:rsid w:val="001D190B"/>
    <w:rsid w:val="001D75F3"/>
    <w:rsid w:val="00214231"/>
    <w:rsid w:val="00221130"/>
    <w:rsid w:val="002318F9"/>
    <w:rsid w:val="00237EE5"/>
    <w:rsid w:val="002447B4"/>
    <w:rsid w:val="00291234"/>
    <w:rsid w:val="00293728"/>
    <w:rsid w:val="002A49D5"/>
    <w:rsid w:val="002B6B66"/>
    <w:rsid w:val="002D0834"/>
    <w:rsid w:val="002E7D94"/>
    <w:rsid w:val="002F227A"/>
    <w:rsid w:val="003223BA"/>
    <w:rsid w:val="0032463C"/>
    <w:rsid w:val="00337D78"/>
    <w:rsid w:val="00341FA6"/>
    <w:rsid w:val="00387541"/>
    <w:rsid w:val="003978F6"/>
    <w:rsid w:val="003E0DC3"/>
    <w:rsid w:val="003E0F73"/>
    <w:rsid w:val="00437843"/>
    <w:rsid w:val="00456B07"/>
    <w:rsid w:val="00482658"/>
    <w:rsid w:val="00521E82"/>
    <w:rsid w:val="00527C6C"/>
    <w:rsid w:val="005522CF"/>
    <w:rsid w:val="005E3395"/>
    <w:rsid w:val="006014ED"/>
    <w:rsid w:val="00603957"/>
    <w:rsid w:val="00642E25"/>
    <w:rsid w:val="00661F6A"/>
    <w:rsid w:val="00661FBC"/>
    <w:rsid w:val="006821F3"/>
    <w:rsid w:val="00685658"/>
    <w:rsid w:val="0071226F"/>
    <w:rsid w:val="00715338"/>
    <w:rsid w:val="00744D3E"/>
    <w:rsid w:val="00766C67"/>
    <w:rsid w:val="00777EDA"/>
    <w:rsid w:val="007A641A"/>
    <w:rsid w:val="007C573F"/>
    <w:rsid w:val="0082096B"/>
    <w:rsid w:val="008326A9"/>
    <w:rsid w:val="00867728"/>
    <w:rsid w:val="008B1236"/>
    <w:rsid w:val="008E404A"/>
    <w:rsid w:val="009019D8"/>
    <w:rsid w:val="00933B99"/>
    <w:rsid w:val="0094596C"/>
    <w:rsid w:val="009478E1"/>
    <w:rsid w:val="00960197"/>
    <w:rsid w:val="00966A99"/>
    <w:rsid w:val="009E610E"/>
    <w:rsid w:val="00A01C95"/>
    <w:rsid w:val="00A04789"/>
    <w:rsid w:val="00A1493C"/>
    <w:rsid w:val="00A53574"/>
    <w:rsid w:val="00A54818"/>
    <w:rsid w:val="00A57908"/>
    <w:rsid w:val="00A61EDC"/>
    <w:rsid w:val="00A74B01"/>
    <w:rsid w:val="00A93252"/>
    <w:rsid w:val="00A97F6E"/>
    <w:rsid w:val="00AA6BA3"/>
    <w:rsid w:val="00AA7AD4"/>
    <w:rsid w:val="00AB4D8C"/>
    <w:rsid w:val="00B01E1D"/>
    <w:rsid w:val="00B16F47"/>
    <w:rsid w:val="00B46326"/>
    <w:rsid w:val="00B64E47"/>
    <w:rsid w:val="00B72BA7"/>
    <w:rsid w:val="00B77BE3"/>
    <w:rsid w:val="00B96C04"/>
    <w:rsid w:val="00BA4384"/>
    <w:rsid w:val="00BB3D9A"/>
    <w:rsid w:val="00BD5EF2"/>
    <w:rsid w:val="00BE3630"/>
    <w:rsid w:val="00BF6D6D"/>
    <w:rsid w:val="00C37A2C"/>
    <w:rsid w:val="00C41B8C"/>
    <w:rsid w:val="00C62023"/>
    <w:rsid w:val="00CA19A8"/>
    <w:rsid w:val="00CF0983"/>
    <w:rsid w:val="00D35CD4"/>
    <w:rsid w:val="00D56745"/>
    <w:rsid w:val="00D65BA2"/>
    <w:rsid w:val="00D80CBC"/>
    <w:rsid w:val="00D857AD"/>
    <w:rsid w:val="00D9731E"/>
    <w:rsid w:val="00DB440E"/>
    <w:rsid w:val="00DD0223"/>
    <w:rsid w:val="00E4687E"/>
    <w:rsid w:val="00E873FC"/>
    <w:rsid w:val="00E9765D"/>
    <w:rsid w:val="00EB0CE4"/>
    <w:rsid w:val="00ED0327"/>
    <w:rsid w:val="00EF758C"/>
    <w:rsid w:val="00F45C63"/>
    <w:rsid w:val="00F56313"/>
    <w:rsid w:val="00FA1B20"/>
    <w:rsid w:val="00FB227C"/>
    <w:rsid w:val="00FB3F2F"/>
    <w:rsid w:val="00FB4C76"/>
    <w:rsid w:val="00F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9D8"/>
    <w:pPr>
      <w:ind w:left="720"/>
      <w:contextualSpacing/>
    </w:pPr>
  </w:style>
  <w:style w:type="table" w:styleId="a4">
    <w:name w:val="Table Grid"/>
    <w:basedOn w:val="a1"/>
    <w:uiPriority w:val="59"/>
    <w:rsid w:val="00DB4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B01"/>
  </w:style>
  <w:style w:type="paragraph" w:styleId="a7">
    <w:name w:val="footer"/>
    <w:basedOn w:val="a"/>
    <w:link w:val="a8"/>
    <w:uiPriority w:val="99"/>
    <w:unhideWhenUsed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B01"/>
  </w:style>
  <w:style w:type="paragraph" w:styleId="a9">
    <w:name w:val="Balloon Text"/>
    <w:basedOn w:val="a"/>
    <w:link w:val="aa"/>
    <w:uiPriority w:val="99"/>
    <w:semiHidden/>
    <w:unhideWhenUsed/>
    <w:rsid w:val="00FE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19DC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01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1">
    <w:name w:val="h1"/>
    <w:basedOn w:val="a"/>
    <w:rsid w:val="00601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note text"/>
    <w:basedOn w:val="a"/>
    <w:link w:val="ac"/>
    <w:uiPriority w:val="99"/>
    <w:unhideWhenUsed/>
    <w:rsid w:val="006014E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6014ED"/>
    <w:rPr>
      <w:rFonts w:ascii="Calibri" w:eastAsia="Calibri" w:hAnsi="Calibri" w:cs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unhideWhenUsed/>
    <w:rsid w:val="006014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10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Тарасовы</dc:creator>
  <cp:lastModifiedBy>Тарасовы</cp:lastModifiedBy>
  <cp:revision>16</cp:revision>
  <cp:lastPrinted>2013-11-05T03:17:00Z</cp:lastPrinted>
  <dcterms:created xsi:type="dcterms:W3CDTF">2013-11-04T08:48:00Z</dcterms:created>
  <dcterms:modified xsi:type="dcterms:W3CDTF">2014-11-11T08:38:00Z</dcterms:modified>
</cp:coreProperties>
</file>